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F43" w:rsidRDefault="00F24F43" w:rsidP="00F24F43">
      <w:pPr>
        <w:jc w:val="center"/>
        <w:rPr>
          <w:rFonts w:ascii="Broadway" w:hAnsi="Broadway"/>
          <w:b/>
          <w:color w:val="0070C0"/>
          <w:sz w:val="56"/>
          <w:szCs w:val="56"/>
          <w:u w:val="single"/>
        </w:rPr>
      </w:pPr>
      <w:r>
        <w:rPr>
          <w:rFonts w:ascii="Broadway" w:hAnsi="Broadway"/>
          <w:b/>
          <w:color w:val="0070C0"/>
          <w:sz w:val="56"/>
          <w:szCs w:val="56"/>
          <w:u w:val="single"/>
        </w:rPr>
        <w:t>Riverside Surgery Newsletter</w:t>
      </w:r>
    </w:p>
    <w:p w:rsidR="00F24F43" w:rsidRDefault="00F24F43" w:rsidP="00F24F43">
      <w:pPr>
        <w:jc w:val="center"/>
        <w:rPr>
          <w:rFonts w:ascii="Berlin Sans FB Demi" w:hAnsi="Berlin Sans FB Demi"/>
          <w:b/>
          <w:color w:val="000000" w:themeColor="text1"/>
          <w:sz w:val="40"/>
          <w:szCs w:val="40"/>
        </w:rPr>
      </w:pPr>
      <w:r>
        <w:rPr>
          <w:rFonts w:ascii="Berlin Sans FB Demi" w:hAnsi="Berlin Sans FB Demi"/>
          <w:b/>
          <w:color w:val="000000" w:themeColor="text1"/>
          <w:sz w:val="40"/>
          <w:szCs w:val="40"/>
        </w:rPr>
        <w:t>March 2018</w:t>
      </w:r>
    </w:p>
    <w:tbl>
      <w:tblPr>
        <w:tblStyle w:val="TableGrid"/>
        <w:tblW w:w="0" w:type="auto"/>
        <w:tblInd w:w="0" w:type="dxa"/>
        <w:tblLook w:val="04A0" w:firstRow="1" w:lastRow="0" w:firstColumn="1" w:lastColumn="0" w:noHBand="0" w:noVBand="1"/>
      </w:tblPr>
      <w:tblGrid>
        <w:gridCol w:w="2310"/>
        <w:gridCol w:w="2310"/>
        <w:gridCol w:w="2311"/>
        <w:gridCol w:w="2311"/>
      </w:tblGrid>
      <w:tr w:rsidR="00F24F43" w:rsidTr="00F24F43">
        <w:tc>
          <w:tcPr>
            <w:tcW w:w="9242" w:type="dxa"/>
            <w:gridSpan w:val="4"/>
            <w:tcBorders>
              <w:top w:val="single" w:sz="4" w:space="0" w:color="auto"/>
              <w:left w:val="single" w:sz="4" w:space="0" w:color="auto"/>
              <w:bottom w:val="single" w:sz="4" w:space="0" w:color="auto"/>
              <w:right w:val="single" w:sz="4" w:space="0" w:color="auto"/>
            </w:tcBorders>
            <w:hideMark/>
          </w:tcPr>
          <w:p w:rsidR="00F24F43" w:rsidRDefault="00F24F43">
            <w:pPr>
              <w:rPr>
                <w:rFonts w:ascii="Arial Black" w:hAnsi="Arial Black"/>
                <w:b/>
                <w:color w:val="365F91" w:themeColor="accent1" w:themeShade="BF"/>
                <w:sz w:val="28"/>
                <w:szCs w:val="28"/>
              </w:rPr>
            </w:pPr>
            <w:r>
              <w:rPr>
                <w:rFonts w:ascii="Brush Script MT" w:hAnsi="Brush Script MT"/>
                <w:b/>
                <w:color w:val="365F91" w:themeColor="accent1" w:themeShade="BF"/>
                <w:sz w:val="40"/>
                <w:szCs w:val="40"/>
              </w:rPr>
              <w:t xml:space="preserve">                      </w:t>
            </w:r>
            <w:r>
              <w:rPr>
                <w:rFonts w:ascii="Arial Black" w:hAnsi="Arial Black"/>
                <w:b/>
                <w:color w:val="365F91" w:themeColor="accent1" w:themeShade="BF"/>
                <w:sz w:val="28"/>
                <w:szCs w:val="28"/>
              </w:rPr>
              <w:t>Surgery Opening times</w:t>
            </w:r>
          </w:p>
        </w:tc>
      </w:tr>
      <w:tr w:rsidR="00F24F43" w:rsidTr="00F24F43">
        <w:tc>
          <w:tcPr>
            <w:tcW w:w="2310" w:type="dxa"/>
            <w:tcBorders>
              <w:top w:val="single" w:sz="4" w:space="0" w:color="auto"/>
              <w:left w:val="single" w:sz="4" w:space="0" w:color="auto"/>
              <w:bottom w:val="single" w:sz="4" w:space="0" w:color="auto"/>
              <w:right w:val="single" w:sz="4" w:space="0" w:color="auto"/>
            </w:tcBorders>
          </w:tcPr>
          <w:p w:rsidR="00F24F43" w:rsidRDefault="00F24F43">
            <w:pPr>
              <w:rPr>
                <w:rFonts w:ascii="Arial Black" w:hAnsi="Arial Black"/>
                <w:b/>
                <w:color w:val="365F91" w:themeColor="accent1" w:themeShade="BF"/>
                <w:sz w:val="20"/>
                <w:szCs w:val="20"/>
              </w:rPr>
            </w:pPr>
          </w:p>
        </w:tc>
        <w:tc>
          <w:tcPr>
            <w:tcW w:w="2310" w:type="dxa"/>
            <w:tcBorders>
              <w:top w:val="single" w:sz="4" w:space="0" w:color="auto"/>
              <w:left w:val="single" w:sz="4" w:space="0" w:color="auto"/>
              <w:bottom w:val="single" w:sz="4" w:space="0" w:color="auto"/>
              <w:right w:val="single" w:sz="4" w:space="0" w:color="auto"/>
            </w:tcBorders>
            <w:hideMark/>
          </w:tcPr>
          <w:p w:rsidR="00F24F43" w:rsidRDefault="00F24F43">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Open</w:t>
            </w:r>
          </w:p>
        </w:tc>
        <w:tc>
          <w:tcPr>
            <w:tcW w:w="2311" w:type="dxa"/>
            <w:tcBorders>
              <w:top w:val="single" w:sz="4" w:space="0" w:color="auto"/>
              <w:left w:val="single" w:sz="4" w:space="0" w:color="auto"/>
              <w:bottom w:val="single" w:sz="4" w:space="0" w:color="auto"/>
              <w:right w:val="single" w:sz="4" w:space="0" w:color="auto"/>
            </w:tcBorders>
            <w:hideMark/>
          </w:tcPr>
          <w:p w:rsidR="00F24F43" w:rsidRDefault="00F24F43">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Lunch</w:t>
            </w:r>
          </w:p>
        </w:tc>
        <w:tc>
          <w:tcPr>
            <w:tcW w:w="2311" w:type="dxa"/>
            <w:tcBorders>
              <w:top w:val="single" w:sz="4" w:space="0" w:color="auto"/>
              <w:left w:val="single" w:sz="4" w:space="0" w:color="auto"/>
              <w:bottom w:val="single" w:sz="4" w:space="0" w:color="auto"/>
              <w:right w:val="single" w:sz="4" w:space="0" w:color="auto"/>
            </w:tcBorders>
            <w:hideMark/>
          </w:tcPr>
          <w:p w:rsidR="00F24F43" w:rsidRDefault="00F24F43">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Closed</w:t>
            </w:r>
          </w:p>
        </w:tc>
      </w:tr>
      <w:tr w:rsidR="00F24F43" w:rsidTr="00F24F43">
        <w:tc>
          <w:tcPr>
            <w:tcW w:w="2310" w:type="dxa"/>
            <w:tcBorders>
              <w:top w:val="single" w:sz="4" w:space="0" w:color="auto"/>
              <w:left w:val="single" w:sz="4" w:space="0" w:color="auto"/>
              <w:bottom w:val="single" w:sz="4" w:space="0" w:color="auto"/>
              <w:right w:val="single" w:sz="4" w:space="0" w:color="auto"/>
            </w:tcBorders>
            <w:hideMark/>
          </w:tcPr>
          <w:p w:rsidR="00F24F43" w:rsidRDefault="00F24F43">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Monday</w:t>
            </w:r>
          </w:p>
        </w:tc>
        <w:tc>
          <w:tcPr>
            <w:tcW w:w="2310" w:type="dxa"/>
            <w:tcBorders>
              <w:top w:val="single" w:sz="4" w:space="0" w:color="auto"/>
              <w:left w:val="single" w:sz="4" w:space="0" w:color="auto"/>
              <w:bottom w:val="single" w:sz="4" w:space="0" w:color="auto"/>
              <w:right w:val="single" w:sz="4" w:space="0" w:color="auto"/>
            </w:tcBorders>
            <w:hideMark/>
          </w:tcPr>
          <w:p w:rsidR="00F24F43" w:rsidRDefault="00F24F43">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8.00am</w:t>
            </w:r>
          </w:p>
        </w:tc>
        <w:tc>
          <w:tcPr>
            <w:tcW w:w="2311" w:type="dxa"/>
            <w:tcBorders>
              <w:top w:val="single" w:sz="4" w:space="0" w:color="auto"/>
              <w:left w:val="single" w:sz="4" w:space="0" w:color="auto"/>
              <w:bottom w:val="single" w:sz="4" w:space="0" w:color="auto"/>
              <w:right w:val="single" w:sz="4" w:space="0" w:color="auto"/>
            </w:tcBorders>
            <w:hideMark/>
          </w:tcPr>
          <w:p w:rsidR="00F24F43" w:rsidRDefault="00F24F43">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1.00 – 2.00pm</w:t>
            </w:r>
          </w:p>
        </w:tc>
        <w:tc>
          <w:tcPr>
            <w:tcW w:w="2311" w:type="dxa"/>
            <w:tcBorders>
              <w:top w:val="single" w:sz="4" w:space="0" w:color="auto"/>
              <w:left w:val="single" w:sz="4" w:space="0" w:color="auto"/>
              <w:bottom w:val="single" w:sz="4" w:space="0" w:color="auto"/>
              <w:right w:val="single" w:sz="4" w:space="0" w:color="auto"/>
            </w:tcBorders>
            <w:hideMark/>
          </w:tcPr>
          <w:p w:rsidR="00F24F43" w:rsidRDefault="00F24F43">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6.00pm</w:t>
            </w:r>
          </w:p>
        </w:tc>
      </w:tr>
      <w:tr w:rsidR="00F24F43" w:rsidTr="00F24F43">
        <w:tc>
          <w:tcPr>
            <w:tcW w:w="2310" w:type="dxa"/>
            <w:tcBorders>
              <w:top w:val="single" w:sz="4" w:space="0" w:color="auto"/>
              <w:left w:val="single" w:sz="4" w:space="0" w:color="auto"/>
              <w:bottom w:val="single" w:sz="4" w:space="0" w:color="auto"/>
              <w:right w:val="single" w:sz="4" w:space="0" w:color="auto"/>
            </w:tcBorders>
            <w:hideMark/>
          </w:tcPr>
          <w:p w:rsidR="00F24F43" w:rsidRDefault="00F24F43">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Tuesday</w:t>
            </w:r>
          </w:p>
        </w:tc>
        <w:tc>
          <w:tcPr>
            <w:tcW w:w="2310" w:type="dxa"/>
            <w:tcBorders>
              <w:top w:val="single" w:sz="4" w:space="0" w:color="auto"/>
              <w:left w:val="single" w:sz="4" w:space="0" w:color="auto"/>
              <w:bottom w:val="single" w:sz="4" w:space="0" w:color="auto"/>
              <w:right w:val="single" w:sz="4" w:space="0" w:color="auto"/>
            </w:tcBorders>
            <w:hideMark/>
          </w:tcPr>
          <w:p w:rsidR="00F24F43" w:rsidRDefault="00F24F43">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8.00am</w:t>
            </w:r>
          </w:p>
        </w:tc>
        <w:tc>
          <w:tcPr>
            <w:tcW w:w="2311" w:type="dxa"/>
            <w:tcBorders>
              <w:top w:val="single" w:sz="4" w:space="0" w:color="auto"/>
              <w:left w:val="single" w:sz="4" w:space="0" w:color="auto"/>
              <w:bottom w:val="single" w:sz="4" w:space="0" w:color="auto"/>
              <w:right w:val="single" w:sz="4" w:space="0" w:color="auto"/>
            </w:tcBorders>
            <w:hideMark/>
          </w:tcPr>
          <w:p w:rsidR="00F24F43" w:rsidRDefault="00F24F43">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1.00 – 2.00pm</w:t>
            </w:r>
          </w:p>
        </w:tc>
        <w:tc>
          <w:tcPr>
            <w:tcW w:w="2311" w:type="dxa"/>
            <w:tcBorders>
              <w:top w:val="single" w:sz="4" w:space="0" w:color="auto"/>
              <w:left w:val="single" w:sz="4" w:space="0" w:color="auto"/>
              <w:bottom w:val="single" w:sz="4" w:space="0" w:color="auto"/>
              <w:right w:val="single" w:sz="4" w:space="0" w:color="auto"/>
            </w:tcBorders>
            <w:hideMark/>
          </w:tcPr>
          <w:p w:rsidR="00F24F43" w:rsidRDefault="00F24F43">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6.00pm</w:t>
            </w:r>
          </w:p>
        </w:tc>
      </w:tr>
      <w:tr w:rsidR="00F24F43" w:rsidTr="00F24F43">
        <w:tc>
          <w:tcPr>
            <w:tcW w:w="2310" w:type="dxa"/>
            <w:tcBorders>
              <w:top w:val="single" w:sz="4" w:space="0" w:color="auto"/>
              <w:left w:val="single" w:sz="4" w:space="0" w:color="auto"/>
              <w:bottom w:val="single" w:sz="4" w:space="0" w:color="auto"/>
              <w:right w:val="single" w:sz="4" w:space="0" w:color="auto"/>
            </w:tcBorders>
            <w:hideMark/>
          </w:tcPr>
          <w:p w:rsidR="00F24F43" w:rsidRDefault="00F24F43">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Wednesday</w:t>
            </w:r>
          </w:p>
        </w:tc>
        <w:tc>
          <w:tcPr>
            <w:tcW w:w="2310" w:type="dxa"/>
            <w:tcBorders>
              <w:top w:val="single" w:sz="4" w:space="0" w:color="auto"/>
              <w:left w:val="single" w:sz="4" w:space="0" w:color="auto"/>
              <w:bottom w:val="single" w:sz="4" w:space="0" w:color="auto"/>
              <w:right w:val="single" w:sz="4" w:space="0" w:color="auto"/>
            </w:tcBorders>
            <w:hideMark/>
          </w:tcPr>
          <w:p w:rsidR="00F24F43" w:rsidRDefault="00F24F43">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8.00am</w:t>
            </w:r>
          </w:p>
        </w:tc>
        <w:tc>
          <w:tcPr>
            <w:tcW w:w="2311" w:type="dxa"/>
            <w:tcBorders>
              <w:top w:val="single" w:sz="4" w:space="0" w:color="auto"/>
              <w:left w:val="single" w:sz="4" w:space="0" w:color="auto"/>
              <w:bottom w:val="single" w:sz="4" w:space="0" w:color="auto"/>
              <w:right w:val="single" w:sz="4" w:space="0" w:color="auto"/>
            </w:tcBorders>
            <w:hideMark/>
          </w:tcPr>
          <w:p w:rsidR="00F24F43" w:rsidRDefault="00F24F43">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1.00 – 2.00pm</w:t>
            </w:r>
          </w:p>
        </w:tc>
        <w:tc>
          <w:tcPr>
            <w:tcW w:w="2311" w:type="dxa"/>
            <w:tcBorders>
              <w:top w:val="single" w:sz="4" w:space="0" w:color="auto"/>
              <w:left w:val="single" w:sz="4" w:space="0" w:color="auto"/>
              <w:bottom w:val="single" w:sz="4" w:space="0" w:color="auto"/>
              <w:right w:val="single" w:sz="4" w:space="0" w:color="auto"/>
            </w:tcBorders>
            <w:hideMark/>
          </w:tcPr>
          <w:p w:rsidR="00F24F43" w:rsidRDefault="00F24F43">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6.00pm</w:t>
            </w:r>
          </w:p>
        </w:tc>
      </w:tr>
      <w:tr w:rsidR="00F24F43" w:rsidTr="00F24F43">
        <w:tc>
          <w:tcPr>
            <w:tcW w:w="2310" w:type="dxa"/>
            <w:tcBorders>
              <w:top w:val="single" w:sz="4" w:space="0" w:color="auto"/>
              <w:left w:val="single" w:sz="4" w:space="0" w:color="auto"/>
              <w:bottom w:val="single" w:sz="4" w:space="0" w:color="auto"/>
              <w:right w:val="single" w:sz="4" w:space="0" w:color="auto"/>
            </w:tcBorders>
            <w:hideMark/>
          </w:tcPr>
          <w:p w:rsidR="00F24F43" w:rsidRDefault="00F24F43">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Thursday</w:t>
            </w:r>
          </w:p>
        </w:tc>
        <w:tc>
          <w:tcPr>
            <w:tcW w:w="2310" w:type="dxa"/>
            <w:tcBorders>
              <w:top w:val="single" w:sz="4" w:space="0" w:color="auto"/>
              <w:left w:val="single" w:sz="4" w:space="0" w:color="auto"/>
              <w:bottom w:val="single" w:sz="4" w:space="0" w:color="auto"/>
              <w:right w:val="single" w:sz="4" w:space="0" w:color="auto"/>
            </w:tcBorders>
            <w:hideMark/>
          </w:tcPr>
          <w:p w:rsidR="00F24F43" w:rsidRDefault="00F24F43">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8.00am</w:t>
            </w:r>
          </w:p>
        </w:tc>
        <w:tc>
          <w:tcPr>
            <w:tcW w:w="2311" w:type="dxa"/>
            <w:tcBorders>
              <w:top w:val="single" w:sz="4" w:space="0" w:color="auto"/>
              <w:left w:val="single" w:sz="4" w:space="0" w:color="auto"/>
              <w:bottom w:val="single" w:sz="4" w:space="0" w:color="auto"/>
              <w:right w:val="single" w:sz="4" w:space="0" w:color="auto"/>
            </w:tcBorders>
            <w:hideMark/>
          </w:tcPr>
          <w:p w:rsidR="00F24F43" w:rsidRDefault="00F24F43">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1.00 – 2.00pm</w:t>
            </w:r>
          </w:p>
        </w:tc>
        <w:tc>
          <w:tcPr>
            <w:tcW w:w="2311" w:type="dxa"/>
            <w:tcBorders>
              <w:top w:val="single" w:sz="4" w:space="0" w:color="auto"/>
              <w:left w:val="single" w:sz="4" w:space="0" w:color="auto"/>
              <w:bottom w:val="single" w:sz="4" w:space="0" w:color="auto"/>
              <w:right w:val="single" w:sz="4" w:space="0" w:color="auto"/>
            </w:tcBorders>
            <w:hideMark/>
          </w:tcPr>
          <w:p w:rsidR="00F24F43" w:rsidRDefault="00F24F43">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6.00pm</w:t>
            </w:r>
          </w:p>
        </w:tc>
      </w:tr>
      <w:tr w:rsidR="00F24F43" w:rsidTr="00F24F43">
        <w:tc>
          <w:tcPr>
            <w:tcW w:w="2310" w:type="dxa"/>
            <w:tcBorders>
              <w:top w:val="single" w:sz="4" w:space="0" w:color="auto"/>
              <w:left w:val="single" w:sz="4" w:space="0" w:color="auto"/>
              <w:bottom w:val="single" w:sz="4" w:space="0" w:color="auto"/>
              <w:right w:val="single" w:sz="4" w:space="0" w:color="auto"/>
            </w:tcBorders>
            <w:hideMark/>
          </w:tcPr>
          <w:p w:rsidR="00F24F43" w:rsidRDefault="00F24F43">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Friday</w:t>
            </w:r>
          </w:p>
        </w:tc>
        <w:tc>
          <w:tcPr>
            <w:tcW w:w="2310" w:type="dxa"/>
            <w:tcBorders>
              <w:top w:val="single" w:sz="4" w:space="0" w:color="auto"/>
              <w:left w:val="single" w:sz="4" w:space="0" w:color="auto"/>
              <w:bottom w:val="single" w:sz="4" w:space="0" w:color="auto"/>
              <w:right w:val="single" w:sz="4" w:space="0" w:color="auto"/>
            </w:tcBorders>
            <w:hideMark/>
          </w:tcPr>
          <w:p w:rsidR="00F24F43" w:rsidRDefault="00F24F43">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8.00am</w:t>
            </w:r>
          </w:p>
        </w:tc>
        <w:tc>
          <w:tcPr>
            <w:tcW w:w="2311" w:type="dxa"/>
            <w:tcBorders>
              <w:top w:val="single" w:sz="4" w:space="0" w:color="auto"/>
              <w:left w:val="single" w:sz="4" w:space="0" w:color="auto"/>
              <w:bottom w:val="single" w:sz="4" w:space="0" w:color="auto"/>
              <w:right w:val="single" w:sz="4" w:space="0" w:color="auto"/>
            </w:tcBorders>
            <w:hideMark/>
          </w:tcPr>
          <w:p w:rsidR="00F24F43" w:rsidRDefault="00F24F43">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1.00 – 2.00pm</w:t>
            </w:r>
          </w:p>
        </w:tc>
        <w:tc>
          <w:tcPr>
            <w:tcW w:w="2311" w:type="dxa"/>
            <w:tcBorders>
              <w:top w:val="single" w:sz="4" w:space="0" w:color="auto"/>
              <w:left w:val="single" w:sz="4" w:space="0" w:color="auto"/>
              <w:bottom w:val="single" w:sz="4" w:space="0" w:color="auto"/>
              <w:right w:val="single" w:sz="4" w:space="0" w:color="auto"/>
            </w:tcBorders>
            <w:hideMark/>
          </w:tcPr>
          <w:p w:rsidR="00F24F43" w:rsidRDefault="00F24F43">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6.00pm</w:t>
            </w:r>
          </w:p>
        </w:tc>
      </w:tr>
    </w:tbl>
    <w:p w:rsidR="00F24F43" w:rsidRDefault="00F24F43" w:rsidP="00F24F43">
      <w:pPr>
        <w:jc w:val="center"/>
        <w:rPr>
          <w:rFonts w:ascii="Arial Black" w:hAnsi="Arial Black"/>
          <w:b/>
          <w:color w:val="FF0000"/>
        </w:rPr>
      </w:pPr>
      <w:r>
        <w:rPr>
          <w:rFonts w:ascii="Arial Black" w:hAnsi="Arial Black"/>
          <w:b/>
          <w:color w:val="FF0000"/>
        </w:rPr>
        <w:t>The practice is open on a Wednesday morning between 07.00am and 9.00am for pre-booked appointments only; these will be with the Advanced Nurse Practitioner.</w:t>
      </w:r>
    </w:p>
    <w:p w:rsidR="00F24F43" w:rsidRDefault="00F24F43" w:rsidP="00F24F43">
      <w:pPr>
        <w:jc w:val="center"/>
        <w:rPr>
          <w:rFonts w:ascii="Arial Black" w:hAnsi="Arial Black"/>
          <w:b/>
          <w:color w:val="FF0000"/>
        </w:rPr>
      </w:pPr>
      <w:r>
        <w:rPr>
          <w:rFonts w:ascii="Arial Black" w:hAnsi="Arial Black"/>
          <w:b/>
          <w:color w:val="FF0000"/>
        </w:rPr>
        <w:t>The surgery will be closed on the afternoon of Tuesday 20</w:t>
      </w:r>
      <w:r>
        <w:rPr>
          <w:rFonts w:ascii="Arial Black" w:hAnsi="Arial Black"/>
          <w:b/>
          <w:color w:val="FF0000"/>
          <w:vertAlign w:val="superscript"/>
        </w:rPr>
        <w:t>th</w:t>
      </w:r>
      <w:r>
        <w:rPr>
          <w:rFonts w:ascii="Arial Black" w:hAnsi="Arial Black"/>
          <w:b/>
          <w:color w:val="FF0000"/>
        </w:rPr>
        <w:t xml:space="preserve"> March for Protected Learning time.</w:t>
      </w:r>
    </w:p>
    <w:p w:rsidR="006E2393" w:rsidRDefault="006E2393" w:rsidP="00F24F43">
      <w:pPr>
        <w:jc w:val="center"/>
        <w:rPr>
          <w:rFonts w:ascii="Arial Black" w:hAnsi="Arial Black"/>
          <w:b/>
          <w:color w:val="FF0000"/>
        </w:rPr>
      </w:pPr>
    </w:p>
    <w:tbl>
      <w:tblPr>
        <w:tblStyle w:val="TableGrid"/>
        <w:tblW w:w="0" w:type="auto"/>
        <w:tblInd w:w="0" w:type="dxa"/>
        <w:tblLook w:val="04A0" w:firstRow="1" w:lastRow="0" w:firstColumn="1" w:lastColumn="0" w:noHBand="0" w:noVBand="1"/>
      </w:tblPr>
      <w:tblGrid>
        <w:gridCol w:w="9242"/>
      </w:tblGrid>
      <w:tr w:rsidR="006E2393" w:rsidTr="006E2393">
        <w:tc>
          <w:tcPr>
            <w:tcW w:w="9242" w:type="dxa"/>
          </w:tcPr>
          <w:p w:rsidR="006E2393" w:rsidRDefault="006E2393" w:rsidP="00F24F43">
            <w:pPr>
              <w:jc w:val="center"/>
              <w:rPr>
                <w:rFonts w:ascii="Arial Black" w:hAnsi="Arial Black"/>
                <w:b/>
                <w:color w:val="4F81BD" w:themeColor="accent1"/>
                <w:u w:val="single"/>
              </w:rPr>
            </w:pPr>
            <w:r w:rsidRPr="006E2393">
              <w:rPr>
                <w:rFonts w:ascii="Arial Black" w:hAnsi="Arial Black"/>
                <w:b/>
                <w:color w:val="4F81BD" w:themeColor="accent1"/>
                <w:u w:val="single"/>
              </w:rPr>
              <w:t>Easter Coffee Morning</w:t>
            </w:r>
          </w:p>
          <w:p w:rsidR="006E2393" w:rsidRDefault="006E2393" w:rsidP="00F24F43">
            <w:pPr>
              <w:jc w:val="center"/>
              <w:rPr>
                <w:rFonts w:ascii="Arial Black" w:hAnsi="Arial Black"/>
                <w:b/>
                <w:color w:val="4F81BD" w:themeColor="accent1"/>
                <w:u w:val="single"/>
              </w:rPr>
            </w:pPr>
          </w:p>
          <w:p w:rsidR="006E2393" w:rsidRDefault="006E2393" w:rsidP="006E2393">
            <w:pPr>
              <w:rPr>
                <w:rFonts w:ascii="Arial Black" w:hAnsi="Arial Black"/>
                <w:color w:val="4F81BD" w:themeColor="accent1"/>
              </w:rPr>
            </w:pPr>
            <w:r>
              <w:rPr>
                <w:rFonts w:ascii="Arial Black" w:hAnsi="Arial Black"/>
                <w:color w:val="4F81BD" w:themeColor="accent1"/>
              </w:rPr>
              <w:t xml:space="preserve">We </w:t>
            </w:r>
            <w:r w:rsidR="005F1C12">
              <w:rPr>
                <w:rFonts w:ascii="Arial Black" w:hAnsi="Arial Black"/>
                <w:color w:val="4F81BD" w:themeColor="accent1"/>
              </w:rPr>
              <w:t xml:space="preserve">will be </w:t>
            </w:r>
            <w:r w:rsidR="00942C04">
              <w:rPr>
                <w:rFonts w:ascii="Arial Black" w:hAnsi="Arial Black"/>
                <w:color w:val="4F81BD" w:themeColor="accent1"/>
              </w:rPr>
              <w:t>holding our Easter</w:t>
            </w:r>
            <w:r>
              <w:rPr>
                <w:rFonts w:ascii="Arial Black" w:hAnsi="Arial Black"/>
                <w:color w:val="4F81BD" w:themeColor="accent1"/>
              </w:rPr>
              <w:t xml:space="preserve"> coffee morning on Wednesday 21</w:t>
            </w:r>
            <w:r w:rsidRPr="006E2393">
              <w:rPr>
                <w:rFonts w:ascii="Arial Black" w:hAnsi="Arial Black"/>
                <w:color w:val="4F81BD" w:themeColor="accent1"/>
                <w:vertAlign w:val="superscript"/>
              </w:rPr>
              <w:t>st</w:t>
            </w:r>
            <w:r>
              <w:rPr>
                <w:rFonts w:ascii="Arial Black" w:hAnsi="Arial Black"/>
                <w:color w:val="4F81BD" w:themeColor="accent1"/>
              </w:rPr>
              <w:t xml:space="preserve"> March between 11.00am and 1.00pm in aid of Macmillan. Please come along for refreshments and a chat</w:t>
            </w:r>
            <w:r w:rsidR="005F1C12">
              <w:rPr>
                <w:rFonts w:ascii="Arial Black" w:hAnsi="Arial Black"/>
                <w:color w:val="4F81BD" w:themeColor="accent1"/>
              </w:rPr>
              <w:t>.</w:t>
            </w:r>
          </w:p>
          <w:p w:rsidR="005F1C12" w:rsidRDefault="005F1C12" w:rsidP="006E2393">
            <w:pPr>
              <w:rPr>
                <w:rFonts w:ascii="Arial Black" w:hAnsi="Arial Black"/>
                <w:color w:val="4F81BD" w:themeColor="accent1"/>
              </w:rPr>
            </w:pPr>
          </w:p>
          <w:p w:rsidR="005F1C12" w:rsidRDefault="005F1C12" w:rsidP="005F1C12">
            <w:pPr>
              <w:jc w:val="center"/>
              <w:rPr>
                <w:rFonts w:ascii="Arial Black" w:hAnsi="Arial Black"/>
                <w:color w:val="FF0000"/>
              </w:rPr>
            </w:pPr>
            <w:r>
              <w:rPr>
                <w:rFonts w:ascii="Arial Black" w:hAnsi="Arial Black"/>
                <w:noProof/>
                <w:color w:val="4F81BD" w:themeColor="accent1"/>
                <w:lang w:eastAsia="en-GB"/>
              </w:rPr>
              <w:drawing>
                <wp:inline distT="0" distB="0" distL="0" distR="0">
                  <wp:extent cx="1851660" cy="1409700"/>
                  <wp:effectExtent l="0" t="0" r="0" b="0"/>
                  <wp:docPr id="1" name="Picture 1" descr="C:\Users\GARNT\AppData\Local\Microsoft\Windows\Temporary Internet Files\Content.IE5\9NIKZ8HP\happyeaste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NT\AppData\Local\Microsoft\Windows\Temporary Internet Files\Content.IE5\9NIKZ8HP\happyeaster[1].gif"/>
                          <pic:cNvPicPr>
                            <a:picLocks noChangeAspect="1" noChangeArrowheads="1" noCrop="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1660" cy="1409700"/>
                          </a:xfrm>
                          <a:prstGeom prst="rect">
                            <a:avLst/>
                          </a:prstGeom>
                          <a:noFill/>
                          <a:ln>
                            <a:noFill/>
                          </a:ln>
                        </pic:spPr>
                      </pic:pic>
                    </a:graphicData>
                  </a:graphic>
                </wp:inline>
              </w:drawing>
            </w:r>
          </w:p>
          <w:p w:rsidR="005F1C12" w:rsidRPr="006E2393" w:rsidRDefault="005F1C12" w:rsidP="005F1C12">
            <w:pPr>
              <w:jc w:val="center"/>
              <w:rPr>
                <w:rFonts w:ascii="Arial Black" w:hAnsi="Arial Black"/>
                <w:color w:val="FF0000"/>
              </w:rPr>
            </w:pPr>
          </w:p>
        </w:tc>
      </w:tr>
    </w:tbl>
    <w:p w:rsidR="006E2393" w:rsidRDefault="006E2393" w:rsidP="00F24F43">
      <w:pPr>
        <w:jc w:val="center"/>
        <w:rPr>
          <w:rFonts w:ascii="Arial Black" w:hAnsi="Arial Black"/>
          <w:b/>
          <w:color w:val="FF0000"/>
        </w:rPr>
      </w:pPr>
    </w:p>
    <w:p w:rsidR="00F24F43" w:rsidRDefault="00F24F43" w:rsidP="00DA5AA2">
      <w:pPr>
        <w:rPr>
          <w:rFonts w:ascii="Arial Black" w:hAnsi="Arial Black"/>
          <w:b/>
          <w:color w:val="FF0000"/>
        </w:rPr>
      </w:pPr>
    </w:p>
    <w:p w:rsidR="00F24F43" w:rsidRDefault="00F24F43" w:rsidP="00F24F43">
      <w:pPr>
        <w:jc w:val="center"/>
        <w:rPr>
          <w:rFonts w:ascii="Arial Black" w:hAnsi="Arial Black"/>
          <w:b/>
          <w:color w:val="FF0000"/>
        </w:rPr>
      </w:pPr>
    </w:p>
    <w:tbl>
      <w:tblPr>
        <w:tblStyle w:val="TableGrid"/>
        <w:tblW w:w="0" w:type="auto"/>
        <w:tblInd w:w="0" w:type="dxa"/>
        <w:tblLook w:val="04A0" w:firstRow="1" w:lastRow="0" w:firstColumn="1" w:lastColumn="0" w:noHBand="0" w:noVBand="1"/>
      </w:tblPr>
      <w:tblGrid>
        <w:gridCol w:w="4621"/>
        <w:gridCol w:w="4621"/>
      </w:tblGrid>
      <w:tr w:rsidR="00C11C91" w:rsidTr="00C11C91">
        <w:tc>
          <w:tcPr>
            <w:tcW w:w="4621" w:type="dxa"/>
          </w:tcPr>
          <w:p w:rsidR="00C11C91" w:rsidRPr="00C11C91" w:rsidRDefault="00C11C91" w:rsidP="00C11C91">
            <w:pPr>
              <w:jc w:val="center"/>
              <w:rPr>
                <w:b/>
                <w:u w:val="single"/>
              </w:rPr>
            </w:pPr>
            <w:r w:rsidRPr="00C11C91">
              <w:rPr>
                <w:b/>
                <w:u w:val="single"/>
              </w:rPr>
              <w:t>DNA’s</w:t>
            </w:r>
          </w:p>
          <w:p w:rsidR="00C11C91" w:rsidRDefault="00C11C91"/>
          <w:p w:rsidR="00C11C91" w:rsidRPr="00DA5AA2" w:rsidRDefault="00C11C91">
            <w:pPr>
              <w:rPr>
                <w:b/>
                <w:u w:val="single"/>
              </w:rPr>
            </w:pPr>
            <w:r>
              <w:t>We would like to thank everyone that took the time to cancel their ap</w:t>
            </w:r>
            <w:r w:rsidR="00DA5AA2">
              <w:t xml:space="preserve">pointments in February. We had </w:t>
            </w:r>
            <w:r w:rsidR="00DA5AA2" w:rsidRPr="00DA5AA2">
              <w:rPr>
                <w:b/>
                <w:u w:val="single"/>
              </w:rPr>
              <w:t xml:space="preserve">34 </w:t>
            </w:r>
            <w:r w:rsidRPr="00DA5AA2">
              <w:rPr>
                <w:b/>
                <w:u w:val="single"/>
              </w:rPr>
              <w:t xml:space="preserve">DNA’S </w:t>
            </w:r>
            <w:r>
              <w:t xml:space="preserve">which is slightly higher than </w:t>
            </w:r>
            <w:r w:rsidR="00DA5AA2">
              <w:t xml:space="preserve">January but still a </w:t>
            </w:r>
            <w:r>
              <w:t>drop</w:t>
            </w:r>
            <w:r w:rsidR="00DA5AA2">
              <w:t xml:space="preserve"> from the same time last year</w:t>
            </w:r>
            <w:r>
              <w:t>. The total cost to the NHS last month for t</w:t>
            </w:r>
            <w:r w:rsidR="00DA5AA2">
              <w:t xml:space="preserve">he missed appointments was </w:t>
            </w:r>
            <w:r w:rsidR="00DA5AA2" w:rsidRPr="00DA5AA2">
              <w:rPr>
                <w:b/>
                <w:u w:val="single"/>
              </w:rPr>
              <w:t>£768.40</w:t>
            </w:r>
          </w:p>
          <w:p w:rsidR="00C11C91" w:rsidRDefault="00C11C91"/>
        </w:tc>
        <w:tc>
          <w:tcPr>
            <w:tcW w:w="4621" w:type="dxa"/>
          </w:tcPr>
          <w:p w:rsidR="00C11C91" w:rsidRDefault="00495491" w:rsidP="00495491">
            <w:pPr>
              <w:jc w:val="center"/>
              <w:rPr>
                <w:b/>
                <w:u w:val="single"/>
              </w:rPr>
            </w:pPr>
            <w:r w:rsidRPr="00495491">
              <w:rPr>
                <w:b/>
                <w:u w:val="single"/>
              </w:rPr>
              <w:t>No Smoking Day</w:t>
            </w:r>
          </w:p>
          <w:p w:rsidR="00495491" w:rsidRDefault="00495491" w:rsidP="00495491">
            <w:pPr>
              <w:jc w:val="center"/>
              <w:rPr>
                <w:b/>
                <w:u w:val="single"/>
              </w:rPr>
            </w:pPr>
          </w:p>
          <w:p w:rsidR="00495491" w:rsidRDefault="00495491" w:rsidP="00495491">
            <w:pPr>
              <w:rPr>
                <w:rFonts w:ascii="Baskerville Old Face" w:hAnsi="Baskerville Old Face"/>
              </w:rPr>
            </w:pPr>
            <w:r w:rsidRPr="00495491">
              <w:rPr>
                <w:rFonts w:ascii="Baskerville Old Face" w:hAnsi="Baskerville Old Face"/>
              </w:rPr>
              <w:t>The national no smoking day is on the 7</w:t>
            </w:r>
            <w:r w:rsidR="00BF1D64">
              <w:rPr>
                <w:rFonts w:ascii="Baskerville Old Face" w:hAnsi="Baskerville Old Face"/>
              </w:rPr>
              <w:t>th March this year and is a great opportunity to stop smoking. The following website has plenty of tips and information to help you on your stop smoking journey.</w:t>
            </w:r>
          </w:p>
          <w:p w:rsidR="00BF1D64" w:rsidRDefault="00BF1D64" w:rsidP="00495491">
            <w:pPr>
              <w:rPr>
                <w:rFonts w:ascii="Baskerville Old Face" w:hAnsi="Baskerville Old Face"/>
              </w:rPr>
            </w:pPr>
          </w:p>
          <w:p w:rsidR="00BF1D64" w:rsidRDefault="00BF1D64" w:rsidP="00495491">
            <w:pPr>
              <w:rPr>
                <w:rFonts w:ascii="Baskerville Old Face" w:hAnsi="Baskerville Old Face"/>
              </w:rPr>
            </w:pPr>
            <w:r>
              <w:rPr>
                <w:rFonts w:ascii="Baskerville Old Face" w:hAnsi="Baskerville Old Face"/>
              </w:rPr>
              <w:t xml:space="preserve">                  </w:t>
            </w:r>
            <w:bookmarkStart w:id="0" w:name="_GoBack"/>
            <w:bookmarkEnd w:id="0"/>
            <w:r>
              <w:rPr>
                <w:rFonts w:ascii="Baskerville Old Face" w:hAnsi="Baskerville Old Face"/>
              </w:rPr>
              <w:fldChar w:fldCharType="begin"/>
            </w:r>
            <w:r>
              <w:rPr>
                <w:rFonts w:ascii="Baskerville Old Face" w:hAnsi="Baskerville Old Face"/>
              </w:rPr>
              <w:instrText xml:space="preserve"> HYPERLINK "http://www.nhs.uk/livewell" </w:instrText>
            </w:r>
            <w:r>
              <w:rPr>
                <w:rFonts w:ascii="Baskerville Old Face" w:hAnsi="Baskerville Old Face"/>
              </w:rPr>
              <w:fldChar w:fldCharType="separate"/>
            </w:r>
            <w:r w:rsidRPr="009C60DA">
              <w:rPr>
                <w:rStyle w:val="Hyperlink"/>
                <w:rFonts w:ascii="Baskerville Old Face" w:hAnsi="Baskerville Old Face"/>
              </w:rPr>
              <w:t>www.nhs.uk/livewell</w:t>
            </w:r>
            <w:r>
              <w:rPr>
                <w:rFonts w:ascii="Baskerville Old Face" w:hAnsi="Baskerville Old Face"/>
              </w:rPr>
              <w:fldChar w:fldCharType="end"/>
            </w:r>
          </w:p>
          <w:p w:rsidR="00BF1D64" w:rsidRPr="00495491" w:rsidRDefault="00BF1D64" w:rsidP="00495491">
            <w:pPr>
              <w:rPr>
                <w:rFonts w:ascii="Baskerville Old Face" w:hAnsi="Baskerville Old Face"/>
              </w:rPr>
            </w:pPr>
          </w:p>
        </w:tc>
      </w:tr>
      <w:tr w:rsidR="002F266E" w:rsidRPr="002F4862" w:rsidTr="002F266E">
        <w:tc>
          <w:tcPr>
            <w:tcW w:w="9242" w:type="dxa"/>
            <w:gridSpan w:val="2"/>
          </w:tcPr>
          <w:p w:rsidR="002F266E" w:rsidRPr="002F4862" w:rsidRDefault="002F266E" w:rsidP="002F266E">
            <w:pPr>
              <w:jc w:val="center"/>
              <w:rPr>
                <w:b/>
                <w:u w:val="single"/>
              </w:rPr>
            </w:pPr>
            <w:r w:rsidRPr="002F4862">
              <w:rPr>
                <w:b/>
                <w:u w:val="single"/>
              </w:rPr>
              <w:lastRenderedPageBreak/>
              <w:t>Ovarian Cancer Awareness Month</w:t>
            </w:r>
          </w:p>
          <w:p w:rsidR="002F266E" w:rsidRPr="002F4862" w:rsidRDefault="002F266E" w:rsidP="002F266E">
            <w:pPr>
              <w:jc w:val="center"/>
              <w:rPr>
                <w:b/>
                <w:u w:val="single"/>
              </w:rPr>
            </w:pPr>
          </w:p>
          <w:p w:rsidR="002F266E" w:rsidRPr="002F4862" w:rsidRDefault="00E134AD" w:rsidP="002F266E">
            <w:pPr>
              <w:rPr>
                <w:rFonts w:ascii="Arial" w:hAnsi="Arial" w:cs="Arial"/>
                <w:color w:val="1E1E1E"/>
                <w:shd w:val="clear" w:color="auto" w:fill="F5F5F5"/>
              </w:rPr>
            </w:pPr>
            <w:r w:rsidRPr="002F4862">
              <w:rPr>
                <w:rFonts w:ascii="Arial" w:hAnsi="Arial" w:cs="Arial"/>
                <w:color w:val="1E1E1E"/>
                <w:shd w:val="clear" w:color="auto" w:fill="F5F5F5"/>
              </w:rPr>
              <w:t>1</w:t>
            </w:r>
            <w:r w:rsidRPr="002F4862">
              <w:rPr>
                <w:rFonts w:ascii="Arial" w:hAnsi="Arial" w:cs="Arial"/>
                <w:color w:val="1E1E1E"/>
                <w:shd w:val="clear" w:color="auto" w:fill="F5F5F5"/>
              </w:rPr>
              <w:t>1</w:t>
            </w:r>
            <w:r w:rsidRPr="002F4862">
              <w:rPr>
                <w:rFonts w:ascii="Arial" w:hAnsi="Arial" w:cs="Arial"/>
                <w:color w:val="1E1E1E"/>
                <w:shd w:val="clear" w:color="auto" w:fill="F5F5F5"/>
              </w:rPr>
              <w:t xml:space="preserve"> women die in the UK every day from ovarian cancer. Awareness of ovarian cancer is low, both among women and GPs, with two-thirds of women diagnosed once the cancer has already spread.</w:t>
            </w:r>
          </w:p>
          <w:p w:rsidR="00E134AD" w:rsidRPr="002F4862" w:rsidRDefault="00E134AD" w:rsidP="002F266E">
            <w:pPr>
              <w:rPr>
                <w:rFonts w:ascii="Arial" w:hAnsi="Arial" w:cs="Arial"/>
                <w:color w:val="1E1E1E"/>
                <w:shd w:val="clear" w:color="auto" w:fill="F5F5F5"/>
              </w:rPr>
            </w:pPr>
          </w:p>
          <w:p w:rsidR="00E134AD" w:rsidRPr="002F4862" w:rsidRDefault="00E134AD" w:rsidP="002F266E">
            <w:pPr>
              <w:rPr>
                <w:rFonts w:ascii="Arial" w:hAnsi="Arial" w:cs="Arial"/>
                <w:color w:val="1E1E1E"/>
                <w:shd w:val="clear" w:color="auto" w:fill="F5F5F5"/>
              </w:rPr>
            </w:pPr>
            <w:r w:rsidRPr="002F4862">
              <w:rPr>
                <w:rFonts w:ascii="Arial" w:hAnsi="Arial" w:cs="Arial"/>
                <w:color w:val="1E1E1E"/>
                <w:shd w:val="clear" w:color="auto" w:fill="F5F5F5"/>
              </w:rPr>
              <w:t>Ovarian cancer is cancer arising from the cells in and around the ovary and fallopian tube. </w:t>
            </w:r>
          </w:p>
          <w:p w:rsidR="00E134AD" w:rsidRPr="00E134AD" w:rsidRDefault="00E134AD" w:rsidP="00E134AD">
            <w:pPr>
              <w:shd w:val="clear" w:color="auto" w:fill="F5F5F5"/>
              <w:spacing w:before="100" w:beforeAutospacing="1" w:after="100" w:afterAutospacing="1" w:line="600" w:lineRule="atLeast"/>
              <w:outlineLvl w:val="1"/>
              <w:rPr>
                <w:rFonts w:ascii="Arial" w:eastAsia="Times New Roman" w:hAnsi="Arial" w:cs="Arial"/>
                <w:color w:val="862175"/>
                <w:lang w:eastAsia="en-GB"/>
              </w:rPr>
            </w:pPr>
            <w:r w:rsidRPr="00E134AD">
              <w:rPr>
                <w:rFonts w:ascii="Arial" w:eastAsia="Times New Roman" w:hAnsi="Arial" w:cs="Arial"/>
                <w:color w:val="862175"/>
                <w:lang w:eastAsia="en-GB"/>
              </w:rPr>
              <w:t>What are the symptoms?​</w:t>
            </w:r>
          </w:p>
          <w:p w:rsidR="00E134AD" w:rsidRPr="00E134AD" w:rsidRDefault="00E134AD" w:rsidP="00E134AD">
            <w:pPr>
              <w:numPr>
                <w:ilvl w:val="0"/>
                <w:numId w:val="1"/>
              </w:numPr>
              <w:shd w:val="clear" w:color="auto" w:fill="F5F5F5"/>
              <w:spacing w:before="100" w:beforeAutospacing="1" w:after="75" w:line="345" w:lineRule="atLeast"/>
              <w:rPr>
                <w:rFonts w:ascii="Arial" w:eastAsia="Times New Roman" w:hAnsi="Arial" w:cs="Arial"/>
                <w:color w:val="1E1E1E"/>
                <w:lang w:eastAsia="en-GB"/>
              </w:rPr>
            </w:pPr>
            <w:r w:rsidRPr="00E134AD">
              <w:rPr>
                <w:rFonts w:ascii="Arial" w:eastAsia="Times New Roman" w:hAnsi="Arial" w:cs="Arial"/>
                <w:color w:val="1E1E1E"/>
                <w:lang w:eastAsia="en-GB"/>
              </w:rPr>
              <w:t>Persistent bloating - not bloating that comes and goes</w:t>
            </w:r>
          </w:p>
          <w:p w:rsidR="00E134AD" w:rsidRPr="00E134AD" w:rsidRDefault="00E134AD" w:rsidP="00E134AD">
            <w:pPr>
              <w:numPr>
                <w:ilvl w:val="0"/>
                <w:numId w:val="1"/>
              </w:numPr>
              <w:shd w:val="clear" w:color="auto" w:fill="F5F5F5"/>
              <w:spacing w:before="100" w:beforeAutospacing="1" w:after="75" w:line="345" w:lineRule="atLeast"/>
              <w:rPr>
                <w:rFonts w:ascii="Arial" w:eastAsia="Times New Roman" w:hAnsi="Arial" w:cs="Arial"/>
                <w:color w:val="1E1E1E"/>
                <w:lang w:eastAsia="en-GB"/>
              </w:rPr>
            </w:pPr>
            <w:r w:rsidRPr="00E134AD">
              <w:rPr>
                <w:rFonts w:ascii="Arial" w:eastAsia="Times New Roman" w:hAnsi="Arial" w:cs="Arial"/>
                <w:color w:val="1E1E1E"/>
                <w:lang w:eastAsia="en-GB"/>
              </w:rPr>
              <w:t>Feeling full quickly and/or loss of appetite</w:t>
            </w:r>
          </w:p>
          <w:p w:rsidR="00E134AD" w:rsidRPr="00E134AD" w:rsidRDefault="00E134AD" w:rsidP="00E134AD">
            <w:pPr>
              <w:numPr>
                <w:ilvl w:val="0"/>
                <w:numId w:val="1"/>
              </w:numPr>
              <w:shd w:val="clear" w:color="auto" w:fill="F5F5F5"/>
              <w:spacing w:before="100" w:beforeAutospacing="1" w:after="75" w:line="345" w:lineRule="atLeast"/>
              <w:rPr>
                <w:rFonts w:ascii="Arial" w:eastAsia="Times New Roman" w:hAnsi="Arial" w:cs="Arial"/>
                <w:color w:val="1E1E1E"/>
                <w:lang w:eastAsia="en-GB"/>
              </w:rPr>
            </w:pPr>
            <w:r w:rsidRPr="00E134AD">
              <w:rPr>
                <w:rFonts w:ascii="Arial" w:eastAsia="Times New Roman" w:hAnsi="Arial" w:cs="Arial"/>
                <w:color w:val="1E1E1E"/>
                <w:lang w:eastAsia="en-GB"/>
              </w:rPr>
              <w:t>Pelvic or abdominal pain (that's your tummy and below)</w:t>
            </w:r>
          </w:p>
          <w:p w:rsidR="00E134AD" w:rsidRPr="00E134AD" w:rsidRDefault="00E134AD" w:rsidP="00E134AD">
            <w:pPr>
              <w:numPr>
                <w:ilvl w:val="0"/>
                <w:numId w:val="1"/>
              </w:numPr>
              <w:shd w:val="clear" w:color="auto" w:fill="F5F5F5"/>
              <w:spacing w:before="100" w:beforeAutospacing="1" w:after="75" w:line="345" w:lineRule="atLeast"/>
              <w:rPr>
                <w:rFonts w:ascii="Arial" w:eastAsia="Times New Roman" w:hAnsi="Arial" w:cs="Arial"/>
                <w:color w:val="1E1E1E"/>
                <w:lang w:eastAsia="en-GB"/>
              </w:rPr>
            </w:pPr>
            <w:r w:rsidRPr="00E134AD">
              <w:rPr>
                <w:rFonts w:ascii="Arial" w:eastAsia="Times New Roman" w:hAnsi="Arial" w:cs="Arial"/>
                <w:color w:val="1E1E1E"/>
                <w:lang w:eastAsia="en-GB"/>
              </w:rPr>
              <w:t>Urinary symptoms (needing to wee more urgently or more often than usual)</w:t>
            </w:r>
          </w:p>
          <w:p w:rsidR="00E134AD" w:rsidRPr="00E134AD" w:rsidRDefault="00E134AD" w:rsidP="00E134AD">
            <w:pPr>
              <w:shd w:val="clear" w:color="auto" w:fill="F5F5F5"/>
              <w:spacing w:before="100" w:beforeAutospacing="1" w:after="100" w:afterAutospacing="1"/>
              <w:rPr>
                <w:rFonts w:ascii="Arial" w:eastAsia="Times New Roman" w:hAnsi="Arial" w:cs="Arial"/>
                <w:color w:val="1E1E1E"/>
                <w:lang w:eastAsia="en-GB"/>
              </w:rPr>
            </w:pPr>
            <w:r w:rsidRPr="00E134AD">
              <w:rPr>
                <w:rFonts w:ascii="Arial" w:eastAsia="Times New Roman" w:hAnsi="Arial" w:cs="Arial"/>
                <w:color w:val="1E1E1E"/>
                <w:lang w:eastAsia="en-GB"/>
              </w:rPr>
              <w:t>Occasionally there can be other symptoms:</w:t>
            </w:r>
          </w:p>
          <w:p w:rsidR="00E134AD" w:rsidRPr="00E134AD" w:rsidRDefault="00E134AD" w:rsidP="00E134AD">
            <w:pPr>
              <w:numPr>
                <w:ilvl w:val="0"/>
                <w:numId w:val="2"/>
              </w:numPr>
              <w:shd w:val="clear" w:color="auto" w:fill="F5F5F5"/>
              <w:spacing w:before="100" w:beforeAutospacing="1" w:after="75" w:line="345" w:lineRule="atLeast"/>
              <w:rPr>
                <w:rFonts w:ascii="Arial" w:eastAsia="Times New Roman" w:hAnsi="Arial" w:cs="Arial"/>
                <w:color w:val="1E1E1E"/>
                <w:lang w:eastAsia="en-GB"/>
              </w:rPr>
            </w:pPr>
            <w:r w:rsidRPr="00E134AD">
              <w:rPr>
                <w:rFonts w:ascii="Arial" w:eastAsia="Times New Roman" w:hAnsi="Arial" w:cs="Arial"/>
                <w:color w:val="1E1E1E"/>
                <w:lang w:eastAsia="en-GB"/>
              </w:rPr>
              <w:t>Changes in bowel habit (</w:t>
            </w:r>
            <w:proofErr w:type="spellStart"/>
            <w:r w:rsidRPr="00E134AD">
              <w:rPr>
                <w:rFonts w:ascii="Arial" w:eastAsia="Times New Roman" w:hAnsi="Arial" w:cs="Arial"/>
                <w:color w:val="1E1E1E"/>
                <w:lang w:eastAsia="en-GB"/>
              </w:rPr>
              <w:t>eg</w:t>
            </w:r>
            <w:proofErr w:type="spellEnd"/>
            <w:r w:rsidRPr="00E134AD">
              <w:rPr>
                <w:rFonts w:ascii="Arial" w:eastAsia="Times New Roman" w:hAnsi="Arial" w:cs="Arial"/>
                <w:color w:val="1E1E1E"/>
                <w:lang w:eastAsia="en-GB"/>
              </w:rPr>
              <w:t xml:space="preserve"> diarrhoea or constipation)</w:t>
            </w:r>
          </w:p>
          <w:p w:rsidR="00E134AD" w:rsidRPr="00E134AD" w:rsidRDefault="00E134AD" w:rsidP="00E134AD">
            <w:pPr>
              <w:numPr>
                <w:ilvl w:val="0"/>
                <w:numId w:val="2"/>
              </w:numPr>
              <w:shd w:val="clear" w:color="auto" w:fill="F5F5F5"/>
              <w:spacing w:before="100" w:beforeAutospacing="1" w:after="75" w:line="345" w:lineRule="atLeast"/>
              <w:rPr>
                <w:rFonts w:ascii="Arial" w:eastAsia="Times New Roman" w:hAnsi="Arial" w:cs="Arial"/>
                <w:color w:val="1E1E1E"/>
                <w:lang w:eastAsia="en-GB"/>
              </w:rPr>
            </w:pPr>
            <w:r w:rsidRPr="00E134AD">
              <w:rPr>
                <w:rFonts w:ascii="Arial" w:eastAsia="Times New Roman" w:hAnsi="Arial" w:cs="Arial"/>
                <w:color w:val="1E1E1E"/>
                <w:lang w:eastAsia="en-GB"/>
              </w:rPr>
              <w:t>Extreme fatigue (feeling very tired)</w:t>
            </w:r>
          </w:p>
          <w:p w:rsidR="00E134AD" w:rsidRPr="00E134AD" w:rsidRDefault="00E134AD" w:rsidP="00E134AD">
            <w:pPr>
              <w:numPr>
                <w:ilvl w:val="0"/>
                <w:numId w:val="2"/>
              </w:numPr>
              <w:shd w:val="clear" w:color="auto" w:fill="F5F5F5"/>
              <w:spacing w:before="100" w:beforeAutospacing="1" w:after="75" w:line="345" w:lineRule="atLeast"/>
              <w:rPr>
                <w:rFonts w:ascii="Arial" w:eastAsia="Times New Roman" w:hAnsi="Arial" w:cs="Arial"/>
                <w:color w:val="1E1E1E"/>
                <w:lang w:eastAsia="en-GB"/>
              </w:rPr>
            </w:pPr>
            <w:r w:rsidRPr="00E134AD">
              <w:rPr>
                <w:rFonts w:ascii="Arial" w:eastAsia="Times New Roman" w:hAnsi="Arial" w:cs="Arial"/>
                <w:color w:val="1E1E1E"/>
                <w:lang w:eastAsia="en-GB"/>
              </w:rPr>
              <w:t>Unexplained weight loss</w:t>
            </w:r>
          </w:p>
          <w:p w:rsidR="002F4862" w:rsidRDefault="002F4862" w:rsidP="002F266E">
            <w:pPr>
              <w:rPr>
                <w:rFonts w:ascii="Arial" w:eastAsia="Times New Roman" w:hAnsi="Arial" w:cs="Arial"/>
                <w:color w:val="1E1E1E"/>
                <w:lang w:eastAsia="en-GB"/>
              </w:rPr>
            </w:pPr>
          </w:p>
          <w:p w:rsidR="00E134AD" w:rsidRPr="002F4862" w:rsidRDefault="002F4862" w:rsidP="002F266E">
            <w:pPr>
              <w:rPr>
                <w:rFonts w:ascii="Arial" w:hAnsi="Arial" w:cs="Arial"/>
                <w:color w:val="1E1E1E"/>
                <w:shd w:val="clear" w:color="auto" w:fill="F5F5F5"/>
              </w:rPr>
            </w:pPr>
            <w:r w:rsidRPr="002F4862">
              <w:rPr>
                <w:rFonts w:ascii="Arial" w:hAnsi="Arial" w:cs="Arial"/>
                <w:color w:val="1E1E1E"/>
                <w:shd w:val="clear" w:color="auto" w:fill="F5F5F5"/>
              </w:rPr>
              <w:t>If you regularly experience any one or more of these symptoms, which are not normal for you, it is important that you see your GP. It is unlikely that your symptoms are caused by a serious problem, but it is important to get checked out. </w:t>
            </w:r>
          </w:p>
          <w:p w:rsidR="00E134AD" w:rsidRPr="002F4862" w:rsidRDefault="00E134AD" w:rsidP="002F266E">
            <w:pPr>
              <w:rPr>
                <w:b/>
                <w:u w:val="single"/>
              </w:rPr>
            </w:pPr>
          </w:p>
        </w:tc>
      </w:tr>
    </w:tbl>
    <w:p w:rsidR="00F17CB5" w:rsidRDefault="00BF1D64" w:rsidP="002F266E">
      <w:pPr>
        <w:jc w:val="center"/>
      </w:pPr>
    </w:p>
    <w:tbl>
      <w:tblPr>
        <w:tblStyle w:val="TableGrid"/>
        <w:tblW w:w="0" w:type="auto"/>
        <w:tblInd w:w="0" w:type="dxa"/>
        <w:tblLook w:val="04A0" w:firstRow="1" w:lastRow="0" w:firstColumn="1" w:lastColumn="0" w:noHBand="0" w:noVBand="1"/>
      </w:tblPr>
      <w:tblGrid>
        <w:gridCol w:w="9242"/>
      </w:tblGrid>
      <w:tr w:rsidR="002F4862" w:rsidTr="002F4862">
        <w:tc>
          <w:tcPr>
            <w:tcW w:w="9242" w:type="dxa"/>
          </w:tcPr>
          <w:p w:rsidR="002F4862" w:rsidRDefault="002F4862" w:rsidP="002F266E">
            <w:pPr>
              <w:jc w:val="center"/>
              <w:rPr>
                <w:b/>
                <w:u w:val="single"/>
              </w:rPr>
            </w:pPr>
            <w:r w:rsidRPr="002F4862">
              <w:rPr>
                <w:b/>
                <w:u w:val="single"/>
              </w:rPr>
              <w:t>Prostate Cancer Awareness Month</w:t>
            </w:r>
          </w:p>
          <w:p w:rsidR="002F4862" w:rsidRDefault="002F4862" w:rsidP="002F266E">
            <w:pPr>
              <w:jc w:val="center"/>
              <w:rPr>
                <w:b/>
                <w:u w:val="single"/>
              </w:rPr>
            </w:pPr>
          </w:p>
          <w:p w:rsidR="002F4862" w:rsidRPr="002F4862" w:rsidRDefault="002F4862" w:rsidP="002F4862">
            <w:pPr>
              <w:rPr>
                <w:b/>
                <w:u w:val="single"/>
              </w:rPr>
            </w:pPr>
          </w:p>
          <w:p w:rsidR="002F4862" w:rsidRPr="002F4862" w:rsidRDefault="002F4862" w:rsidP="002F266E">
            <w:pPr>
              <w:jc w:val="center"/>
              <w:rPr>
                <w:rFonts w:ascii="Open Sans" w:hAnsi="Open Sans"/>
                <w:b/>
                <w:color w:val="444444"/>
                <w:shd w:val="clear" w:color="auto" w:fill="FFFFFF"/>
              </w:rPr>
            </w:pPr>
            <w:r w:rsidRPr="002F4862">
              <w:rPr>
                <w:rFonts w:ascii="Open Sans" w:hAnsi="Open Sans"/>
                <w:b/>
                <w:color w:val="444444"/>
                <w:shd w:val="clear" w:color="auto" w:fill="FFFFFF"/>
              </w:rPr>
              <w:t>Prostate cancer is the most common cancer in men and it is thought that here in the UK around 36,000 are diagnosed with this terrible disease each year.</w:t>
            </w:r>
          </w:p>
          <w:p w:rsidR="002F4862" w:rsidRPr="002F4862" w:rsidRDefault="002F4862" w:rsidP="002F266E">
            <w:pPr>
              <w:jc w:val="center"/>
              <w:rPr>
                <w:rFonts w:ascii="Open Sans" w:hAnsi="Open Sans"/>
                <w:b/>
                <w:color w:val="444444"/>
                <w:shd w:val="clear" w:color="auto" w:fill="FFFFFF"/>
              </w:rPr>
            </w:pPr>
          </w:p>
          <w:p w:rsidR="002F4862" w:rsidRPr="002F4862" w:rsidRDefault="002F4862" w:rsidP="002F4862">
            <w:pPr>
              <w:shd w:val="clear" w:color="auto" w:fill="FFFFFF"/>
              <w:jc w:val="center"/>
              <w:rPr>
                <w:rFonts w:ascii="Arial" w:eastAsia="Times New Roman" w:hAnsi="Arial" w:cs="Arial"/>
                <w:color w:val="222222"/>
                <w:sz w:val="22"/>
                <w:szCs w:val="22"/>
                <w:lang w:eastAsia="en-GB"/>
              </w:rPr>
            </w:pPr>
            <w:r w:rsidRPr="002F4862">
              <w:rPr>
                <w:rFonts w:ascii="Arial" w:eastAsia="Times New Roman" w:hAnsi="Arial" w:cs="Arial"/>
                <w:b/>
                <w:bCs/>
                <w:color w:val="222222"/>
                <w:sz w:val="22"/>
                <w:szCs w:val="22"/>
                <w:lang w:eastAsia="en-GB"/>
              </w:rPr>
              <w:t>Some prostate cancer signs related to urination include:</w:t>
            </w:r>
          </w:p>
          <w:p w:rsidR="002F4862" w:rsidRPr="002F4862" w:rsidRDefault="002F4862" w:rsidP="002F4862">
            <w:pPr>
              <w:numPr>
                <w:ilvl w:val="0"/>
                <w:numId w:val="4"/>
              </w:numPr>
              <w:shd w:val="clear" w:color="auto" w:fill="FFFFFF"/>
              <w:spacing w:after="60"/>
              <w:ind w:left="0"/>
              <w:jc w:val="center"/>
              <w:rPr>
                <w:rFonts w:ascii="Arial" w:eastAsia="Times New Roman" w:hAnsi="Arial" w:cs="Arial"/>
                <w:color w:val="222222"/>
                <w:sz w:val="22"/>
                <w:szCs w:val="22"/>
                <w:lang w:eastAsia="en-GB"/>
              </w:rPr>
            </w:pPr>
            <w:r w:rsidRPr="002F4862">
              <w:rPr>
                <w:rFonts w:ascii="Arial" w:eastAsia="Times New Roman" w:hAnsi="Arial" w:cs="Arial"/>
                <w:color w:val="222222"/>
                <w:sz w:val="22"/>
                <w:szCs w:val="22"/>
                <w:lang w:eastAsia="en-GB"/>
              </w:rPr>
              <w:t>Burning or pain during urination.</w:t>
            </w:r>
          </w:p>
          <w:p w:rsidR="002F4862" w:rsidRPr="002F4862" w:rsidRDefault="002F4862" w:rsidP="002F4862">
            <w:pPr>
              <w:numPr>
                <w:ilvl w:val="0"/>
                <w:numId w:val="4"/>
              </w:numPr>
              <w:shd w:val="clear" w:color="auto" w:fill="FFFFFF"/>
              <w:spacing w:after="60"/>
              <w:ind w:left="0"/>
              <w:jc w:val="center"/>
              <w:rPr>
                <w:rFonts w:ascii="Arial" w:eastAsia="Times New Roman" w:hAnsi="Arial" w:cs="Arial"/>
                <w:color w:val="222222"/>
                <w:sz w:val="22"/>
                <w:szCs w:val="22"/>
                <w:lang w:eastAsia="en-GB"/>
              </w:rPr>
            </w:pPr>
            <w:r w:rsidRPr="002F4862">
              <w:rPr>
                <w:rFonts w:ascii="Arial" w:eastAsia="Times New Roman" w:hAnsi="Arial" w:cs="Arial"/>
                <w:color w:val="222222"/>
                <w:sz w:val="22"/>
                <w:szCs w:val="22"/>
                <w:lang w:eastAsia="en-GB"/>
              </w:rPr>
              <w:t xml:space="preserve">Difficulty </w:t>
            </w:r>
            <w:proofErr w:type="gramStart"/>
            <w:r w:rsidRPr="002F4862">
              <w:rPr>
                <w:rFonts w:ascii="Arial" w:eastAsia="Times New Roman" w:hAnsi="Arial" w:cs="Arial"/>
                <w:color w:val="222222"/>
                <w:sz w:val="22"/>
                <w:szCs w:val="22"/>
                <w:lang w:eastAsia="en-GB"/>
              </w:rPr>
              <w:t>urinating,</w:t>
            </w:r>
            <w:proofErr w:type="gramEnd"/>
            <w:r w:rsidRPr="002F4862">
              <w:rPr>
                <w:rFonts w:ascii="Arial" w:eastAsia="Times New Roman" w:hAnsi="Arial" w:cs="Arial"/>
                <w:color w:val="222222"/>
                <w:sz w:val="22"/>
                <w:szCs w:val="22"/>
                <w:lang w:eastAsia="en-GB"/>
              </w:rPr>
              <w:t xml:space="preserve"> or trouble starting and stopping while urinating.</w:t>
            </w:r>
          </w:p>
          <w:p w:rsidR="002F4862" w:rsidRPr="002F4862" w:rsidRDefault="002F4862" w:rsidP="002F4862">
            <w:pPr>
              <w:numPr>
                <w:ilvl w:val="0"/>
                <w:numId w:val="4"/>
              </w:numPr>
              <w:shd w:val="clear" w:color="auto" w:fill="FFFFFF"/>
              <w:spacing w:after="60"/>
              <w:ind w:left="0"/>
              <w:jc w:val="center"/>
              <w:rPr>
                <w:rFonts w:ascii="Arial" w:eastAsia="Times New Roman" w:hAnsi="Arial" w:cs="Arial"/>
                <w:color w:val="222222"/>
                <w:sz w:val="22"/>
                <w:szCs w:val="22"/>
                <w:lang w:eastAsia="en-GB"/>
              </w:rPr>
            </w:pPr>
            <w:r w:rsidRPr="002F4862">
              <w:rPr>
                <w:rFonts w:ascii="Arial" w:eastAsia="Times New Roman" w:hAnsi="Arial" w:cs="Arial"/>
                <w:color w:val="222222"/>
                <w:sz w:val="22"/>
                <w:szCs w:val="22"/>
                <w:lang w:eastAsia="en-GB"/>
              </w:rPr>
              <w:t>More frequent urges to urinate at night.</w:t>
            </w:r>
          </w:p>
          <w:p w:rsidR="002F4862" w:rsidRPr="002F4862" w:rsidRDefault="002F4862" w:rsidP="002F4862">
            <w:pPr>
              <w:numPr>
                <w:ilvl w:val="0"/>
                <w:numId w:val="4"/>
              </w:numPr>
              <w:shd w:val="clear" w:color="auto" w:fill="FFFFFF"/>
              <w:spacing w:after="60"/>
              <w:ind w:left="0"/>
              <w:jc w:val="center"/>
              <w:rPr>
                <w:rFonts w:ascii="Arial" w:eastAsia="Times New Roman" w:hAnsi="Arial" w:cs="Arial"/>
                <w:color w:val="222222"/>
                <w:sz w:val="22"/>
                <w:szCs w:val="22"/>
                <w:lang w:eastAsia="en-GB"/>
              </w:rPr>
            </w:pPr>
            <w:r w:rsidRPr="002F4862">
              <w:rPr>
                <w:rFonts w:ascii="Arial" w:eastAsia="Times New Roman" w:hAnsi="Arial" w:cs="Arial"/>
                <w:color w:val="222222"/>
                <w:sz w:val="22"/>
                <w:szCs w:val="22"/>
                <w:lang w:eastAsia="en-GB"/>
              </w:rPr>
              <w:t>Loss of bladder control.</w:t>
            </w:r>
          </w:p>
          <w:p w:rsidR="002F4862" w:rsidRPr="002F4862" w:rsidRDefault="002F4862" w:rsidP="002F4862">
            <w:pPr>
              <w:numPr>
                <w:ilvl w:val="0"/>
                <w:numId w:val="4"/>
              </w:numPr>
              <w:shd w:val="clear" w:color="auto" w:fill="FFFFFF"/>
              <w:spacing w:after="60"/>
              <w:ind w:left="0"/>
              <w:jc w:val="center"/>
              <w:rPr>
                <w:rFonts w:ascii="Arial" w:eastAsia="Times New Roman" w:hAnsi="Arial" w:cs="Arial"/>
                <w:color w:val="222222"/>
                <w:sz w:val="22"/>
                <w:szCs w:val="22"/>
                <w:lang w:eastAsia="en-GB"/>
              </w:rPr>
            </w:pPr>
            <w:r w:rsidRPr="002F4862">
              <w:rPr>
                <w:rFonts w:ascii="Arial" w:eastAsia="Times New Roman" w:hAnsi="Arial" w:cs="Arial"/>
                <w:color w:val="222222"/>
                <w:sz w:val="22"/>
                <w:szCs w:val="22"/>
                <w:lang w:eastAsia="en-GB"/>
              </w:rPr>
              <w:t>Decreased flow or velocity of urine stream.</w:t>
            </w:r>
          </w:p>
          <w:p w:rsidR="002F4862" w:rsidRDefault="002F4862" w:rsidP="002F4862">
            <w:pPr>
              <w:numPr>
                <w:ilvl w:val="0"/>
                <w:numId w:val="4"/>
              </w:numPr>
              <w:shd w:val="clear" w:color="auto" w:fill="FFFFFF"/>
              <w:spacing w:after="60"/>
              <w:ind w:left="0"/>
              <w:jc w:val="center"/>
              <w:rPr>
                <w:rFonts w:ascii="Arial" w:eastAsia="Times New Roman" w:hAnsi="Arial" w:cs="Arial"/>
                <w:color w:val="222222"/>
                <w:sz w:val="22"/>
                <w:szCs w:val="22"/>
                <w:lang w:eastAsia="en-GB"/>
              </w:rPr>
            </w:pPr>
            <w:r w:rsidRPr="002F4862">
              <w:rPr>
                <w:rFonts w:ascii="Arial" w:eastAsia="Times New Roman" w:hAnsi="Arial" w:cs="Arial"/>
                <w:color w:val="222222"/>
                <w:sz w:val="22"/>
                <w:szCs w:val="22"/>
                <w:lang w:eastAsia="en-GB"/>
              </w:rPr>
              <w:t>Blood in urine (</w:t>
            </w:r>
            <w:proofErr w:type="spellStart"/>
            <w:r w:rsidRPr="002F4862">
              <w:rPr>
                <w:rFonts w:ascii="Arial" w:eastAsia="Times New Roman" w:hAnsi="Arial" w:cs="Arial"/>
                <w:color w:val="222222"/>
                <w:sz w:val="22"/>
                <w:szCs w:val="22"/>
                <w:lang w:eastAsia="en-GB"/>
              </w:rPr>
              <w:t>hematuria</w:t>
            </w:r>
            <w:proofErr w:type="spellEnd"/>
          </w:p>
          <w:p w:rsidR="002F4862" w:rsidRPr="002F4862" w:rsidRDefault="002F4862" w:rsidP="002F4862">
            <w:pPr>
              <w:shd w:val="clear" w:color="auto" w:fill="FFFFFF"/>
              <w:spacing w:after="60"/>
              <w:rPr>
                <w:rFonts w:ascii="Arial" w:eastAsia="Times New Roman" w:hAnsi="Arial" w:cs="Arial"/>
                <w:color w:val="222222"/>
                <w:sz w:val="22"/>
                <w:szCs w:val="22"/>
                <w:lang w:eastAsia="en-GB"/>
              </w:rPr>
            </w:pPr>
          </w:p>
          <w:p w:rsidR="002F4862" w:rsidRDefault="002F4862" w:rsidP="002F266E">
            <w:pPr>
              <w:jc w:val="center"/>
            </w:pPr>
          </w:p>
          <w:p w:rsidR="002F4862" w:rsidRDefault="002F4862" w:rsidP="002F266E">
            <w:pPr>
              <w:jc w:val="center"/>
            </w:pPr>
          </w:p>
        </w:tc>
      </w:tr>
    </w:tbl>
    <w:p w:rsidR="002F4862" w:rsidRPr="002F4862" w:rsidRDefault="002F4862" w:rsidP="002F266E">
      <w:pPr>
        <w:jc w:val="center"/>
      </w:pPr>
    </w:p>
    <w:sectPr w:rsidR="002F4862" w:rsidRPr="002F4862" w:rsidSect="00F24F43">
      <w:pgSz w:w="11906" w:h="16838"/>
      <w:pgMar w:top="1440" w:right="1440" w:bottom="1440" w:left="1440" w:header="708" w:footer="708"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1952"/>
    <w:multiLevelType w:val="multilevel"/>
    <w:tmpl w:val="1DC6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592793"/>
    <w:multiLevelType w:val="multilevel"/>
    <w:tmpl w:val="F012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293BBD"/>
    <w:multiLevelType w:val="multilevel"/>
    <w:tmpl w:val="EBCC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945B48"/>
    <w:multiLevelType w:val="multilevel"/>
    <w:tmpl w:val="5410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F43"/>
    <w:rsid w:val="002F266E"/>
    <w:rsid w:val="002F4862"/>
    <w:rsid w:val="003258E5"/>
    <w:rsid w:val="00495491"/>
    <w:rsid w:val="005F1C12"/>
    <w:rsid w:val="006E2393"/>
    <w:rsid w:val="007C40CC"/>
    <w:rsid w:val="00942C04"/>
    <w:rsid w:val="00B00829"/>
    <w:rsid w:val="00BF1D64"/>
    <w:rsid w:val="00C11C91"/>
    <w:rsid w:val="00DA5AA2"/>
    <w:rsid w:val="00E134AD"/>
    <w:rsid w:val="00F24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F43"/>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4F43"/>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1C12"/>
    <w:rPr>
      <w:rFonts w:ascii="Tahoma" w:hAnsi="Tahoma" w:cs="Tahoma"/>
      <w:sz w:val="16"/>
      <w:szCs w:val="16"/>
    </w:rPr>
  </w:style>
  <w:style w:type="character" w:customStyle="1" w:styleId="BalloonTextChar">
    <w:name w:val="Balloon Text Char"/>
    <w:basedOn w:val="DefaultParagraphFont"/>
    <w:link w:val="BalloonText"/>
    <w:uiPriority w:val="99"/>
    <w:semiHidden/>
    <w:rsid w:val="005F1C12"/>
    <w:rPr>
      <w:rFonts w:ascii="Tahoma" w:hAnsi="Tahoma" w:cs="Tahoma"/>
      <w:sz w:val="16"/>
      <w:szCs w:val="16"/>
    </w:rPr>
  </w:style>
  <w:style w:type="character" w:styleId="Hyperlink">
    <w:name w:val="Hyperlink"/>
    <w:basedOn w:val="DefaultParagraphFont"/>
    <w:uiPriority w:val="99"/>
    <w:unhideWhenUsed/>
    <w:rsid w:val="00BF1D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F43"/>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4F43"/>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1C12"/>
    <w:rPr>
      <w:rFonts w:ascii="Tahoma" w:hAnsi="Tahoma" w:cs="Tahoma"/>
      <w:sz w:val="16"/>
      <w:szCs w:val="16"/>
    </w:rPr>
  </w:style>
  <w:style w:type="character" w:customStyle="1" w:styleId="BalloonTextChar">
    <w:name w:val="Balloon Text Char"/>
    <w:basedOn w:val="DefaultParagraphFont"/>
    <w:link w:val="BalloonText"/>
    <w:uiPriority w:val="99"/>
    <w:semiHidden/>
    <w:rsid w:val="005F1C12"/>
    <w:rPr>
      <w:rFonts w:ascii="Tahoma" w:hAnsi="Tahoma" w:cs="Tahoma"/>
      <w:sz w:val="16"/>
      <w:szCs w:val="16"/>
    </w:rPr>
  </w:style>
  <w:style w:type="character" w:styleId="Hyperlink">
    <w:name w:val="Hyperlink"/>
    <w:basedOn w:val="DefaultParagraphFont"/>
    <w:uiPriority w:val="99"/>
    <w:unhideWhenUsed/>
    <w:rsid w:val="00BF1D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1524">
      <w:bodyDiv w:val="1"/>
      <w:marLeft w:val="0"/>
      <w:marRight w:val="0"/>
      <w:marTop w:val="0"/>
      <w:marBottom w:val="0"/>
      <w:divBdr>
        <w:top w:val="none" w:sz="0" w:space="0" w:color="auto"/>
        <w:left w:val="none" w:sz="0" w:space="0" w:color="auto"/>
        <w:bottom w:val="none" w:sz="0" w:space="0" w:color="auto"/>
        <w:right w:val="none" w:sz="0" w:space="0" w:color="auto"/>
      </w:divBdr>
      <w:divsChild>
        <w:div w:id="2042051115">
          <w:marLeft w:val="0"/>
          <w:marRight w:val="0"/>
          <w:marTop w:val="0"/>
          <w:marBottom w:val="0"/>
          <w:divBdr>
            <w:top w:val="none" w:sz="0" w:space="0" w:color="auto"/>
            <w:left w:val="none" w:sz="0" w:space="0" w:color="auto"/>
            <w:bottom w:val="none" w:sz="0" w:space="0" w:color="auto"/>
            <w:right w:val="none" w:sz="0" w:space="0" w:color="auto"/>
          </w:divBdr>
          <w:divsChild>
            <w:div w:id="943070393">
              <w:marLeft w:val="300"/>
              <w:marRight w:val="0"/>
              <w:marTop w:val="300"/>
              <w:marBottom w:val="300"/>
              <w:divBdr>
                <w:top w:val="none" w:sz="0" w:space="0" w:color="auto"/>
                <w:left w:val="none" w:sz="0" w:space="0" w:color="auto"/>
                <w:bottom w:val="none" w:sz="0" w:space="0" w:color="auto"/>
                <w:right w:val="none" w:sz="0" w:space="0" w:color="auto"/>
              </w:divBdr>
              <w:divsChild>
                <w:div w:id="92285246">
                  <w:marLeft w:val="0"/>
                  <w:marRight w:val="0"/>
                  <w:marTop w:val="0"/>
                  <w:marBottom w:val="0"/>
                  <w:divBdr>
                    <w:top w:val="none" w:sz="0" w:space="0" w:color="auto"/>
                    <w:left w:val="none" w:sz="0" w:space="0" w:color="auto"/>
                    <w:bottom w:val="none" w:sz="0" w:space="0" w:color="auto"/>
                    <w:right w:val="none" w:sz="0" w:space="0" w:color="auto"/>
                  </w:divBdr>
                  <w:divsChild>
                    <w:div w:id="644165458">
                      <w:marLeft w:val="0"/>
                      <w:marRight w:val="0"/>
                      <w:marTop w:val="0"/>
                      <w:marBottom w:val="0"/>
                      <w:divBdr>
                        <w:top w:val="none" w:sz="0" w:space="0" w:color="auto"/>
                        <w:left w:val="none" w:sz="0" w:space="0" w:color="auto"/>
                        <w:bottom w:val="none" w:sz="0" w:space="0" w:color="auto"/>
                        <w:right w:val="none" w:sz="0" w:space="0" w:color="auto"/>
                      </w:divBdr>
                      <w:divsChild>
                        <w:div w:id="411658959">
                          <w:marLeft w:val="0"/>
                          <w:marRight w:val="0"/>
                          <w:marTop w:val="0"/>
                          <w:marBottom w:val="0"/>
                          <w:divBdr>
                            <w:top w:val="none" w:sz="0" w:space="0" w:color="auto"/>
                            <w:left w:val="none" w:sz="0" w:space="0" w:color="auto"/>
                            <w:bottom w:val="none" w:sz="0" w:space="0" w:color="auto"/>
                            <w:right w:val="none" w:sz="0" w:space="0" w:color="auto"/>
                          </w:divBdr>
                          <w:divsChild>
                            <w:div w:id="415134305">
                              <w:marLeft w:val="0"/>
                              <w:marRight w:val="0"/>
                              <w:marTop w:val="0"/>
                              <w:marBottom w:val="0"/>
                              <w:divBdr>
                                <w:top w:val="none" w:sz="0" w:space="0" w:color="auto"/>
                                <w:left w:val="none" w:sz="0" w:space="0" w:color="auto"/>
                                <w:bottom w:val="none" w:sz="0" w:space="0" w:color="auto"/>
                                <w:right w:val="none" w:sz="0" w:space="0" w:color="auto"/>
                              </w:divBdr>
                              <w:divsChild>
                                <w:div w:id="2092316683">
                                  <w:marLeft w:val="0"/>
                                  <w:marRight w:val="0"/>
                                  <w:marTop w:val="0"/>
                                  <w:marBottom w:val="0"/>
                                  <w:divBdr>
                                    <w:top w:val="none" w:sz="0" w:space="0" w:color="auto"/>
                                    <w:left w:val="none" w:sz="0" w:space="0" w:color="auto"/>
                                    <w:bottom w:val="none" w:sz="0" w:space="0" w:color="auto"/>
                                    <w:right w:val="none" w:sz="0" w:space="0" w:color="auto"/>
                                  </w:divBdr>
                                  <w:divsChild>
                                    <w:div w:id="1786927543">
                                      <w:marLeft w:val="0"/>
                                      <w:marRight w:val="-5925"/>
                                      <w:marTop w:val="0"/>
                                      <w:marBottom w:val="0"/>
                                      <w:divBdr>
                                        <w:top w:val="none" w:sz="0" w:space="0" w:color="auto"/>
                                        <w:left w:val="none" w:sz="0" w:space="0" w:color="auto"/>
                                        <w:bottom w:val="none" w:sz="0" w:space="0" w:color="auto"/>
                                        <w:right w:val="none" w:sz="0" w:space="0" w:color="auto"/>
                                      </w:divBdr>
                                      <w:divsChild>
                                        <w:div w:id="1186753917">
                                          <w:marLeft w:val="0"/>
                                          <w:marRight w:val="0"/>
                                          <w:marTop w:val="0"/>
                                          <w:marBottom w:val="0"/>
                                          <w:divBdr>
                                            <w:top w:val="none" w:sz="0" w:space="0" w:color="auto"/>
                                            <w:left w:val="none" w:sz="0" w:space="0" w:color="auto"/>
                                            <w:bottom w:val="none" w:sz="0" w:space="0" w:color="auto"/>
                                            <w:right w:val="none" w:sz="0" w:space="0" w:color="auto"/>
                                          </w:divBdr>
                                        </w:div>
                                      </w:divsChild>
                                    </w:div>
                                    <w:div w:id="575090161">
                                      <w:marLeft w:val="0"/>
                                      <w:marRight w:val="0"/>
                                      <w:marTop w:val="0"/>
                                      <w:marBottom w:val="0"/>
                                      <w:divBdr>
                                        <w:top w:val="none" w:sz="0" w:space="0" w:color="auto"/>
                                        <w:left w:val="none" w:sz="0" w:space="0" w:color="auto"/>
                                        <w:bottom w:val="none" w:sz="0" w:space="0" w:color="auto"/>
                                        <w:right w:val="none" w:sz="0" w:space="0" w:color="auto"/>
                                      </w:divBdr>
                                      <w:divsChild>
                                        <w:div w:id="1958637892">
                                          <w:marLeft w:val="0"/>
                                          <w:marRight w:val="0"/>
                                          <w:marTop w:val="0"/>
                                          <w:marBottom w:val="0"/>
                                          <w:divBdr>
                                            <w:top w:val="none" w:sz="0" w:space="0" w:color="auto"/>
                                            <w:left w:val="none" w:sz="0" w:space="0" w:color="auto"/>
                                            <w:bottom w:val="none" w:sz="0" w:space="0" w:color="auto"/>
                                            <w:right w:val="none" w:sz="0" w:space="0" w:color="auto"/>
                                          </w:divBdr>
                                          <w:divsChild>
                                            <w:div w:id="1701121788">
                                              <w:marLeft w:val="0"/>
                                              <w:marRight w:val="0"/>
                                              <w:marTop w:val="0"/>
                                              <w:marBottom w:val="0"/>
                                              <w:divBdr>
                                                <w:top w:val="none" w:sz="0" w:space="0" w:color="auto"/>
                                                <w:left w:val="none" w:sz="0" w:space="0" w:color="auto"/>
                                                <w:bottom w:val="none" w:sz="0" w:space="0" w:color="auto"/>
                                                <w:right w:val="none" w:sz="0" w:space="0" w:color="auto"/>
                                              </w:divBdr>
                                            </w:div>
                                          </w:divsChild>
                                        </w:div>
                                        <w:div w:id="870608601">
                                          <w:marLeft w:val="0"/>
                                          <w:marRight w:val="0"/>
                                          <w:marTop w:val="0"/>
                                          <w:marBottom w:val="0"/>
                                          <w:divBdr>
                                            <w:top w:val="none" w:sz="0" w:space="0" w:color="auto"/>
                                            <w:left w:val="none" w:sz="0" w:space="0" w:color="auto"/>
                                            <w:bottom w:val="none" w:sz="0" w:space="0" w:color="auto"/>
                                            <w:right w:val="none" w:sz="0" w:space="0" w:color="auto"/>
                                          </w:divBdr>
                                          <w:divsChild>
                                            <w:div w:id="152308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2090313">
      <w:bodyDiv w:val="1"/>
      <w:marLeft w:val="0"/>
      <w:marRight w:val="0"/>
      <w:marTop w:val="0"/>
      <w:marBottom w:val="0"/>
      <w:divBdr>
        <w:top w:val="none" w:sz="0" w:space="0" w:color="auto"/>
        <w:left w:val="none" w:sz="0" w:space="0" w:color="auto"/>
        <w:bottom w:val="none" w:sz="0" w:space="0" w:color="auto"/>
        <w:right w:val="none" w:sz="0" w:space="0" w:color="auto"/>
      </w:divBdr>
    </w:div>
    <w:div w:id="1572345192">
      <w:bodyDiv w:val="1"/>
      <w:marLeft w:val="0"/>
      <w:marRight w:val="0"/>
      <w:marTop w:val="0"/>
      <w:marBottom w:val="0"/>
      <w:divBdr>
        <w:top w:val="none" w:sz="0" w:space="0" w:color="auto"/>
        <w:left w:val="none" w:sz="0" w:space="0" w:color="auto"/>
        <w:bottom w:val="none" w:sz="0" w:space="0" w:color="auto"/>
        <w:right w:val="none" w:sz="0" w:space="0" w:color="auto"/>
      </w:divBdr>
      <w:divsChild>
        <w:div w:id="1684277951">
          <w:marLeft w:val="0"/>
          <w:marRight w:val="0"/>
          <w:marTop w:val="0"/>
          <w:marBottom w:val="225"/>
          <w:divBdr>
            <w:top w:val="none" w:sz="0" w:space="0" w:color="auto"/>
            <w:left w:val="none" w:sz="0" w:space="0" w:color="auto"/>
            <w:bottom w:val="none" w:sz="0" w:space="0" w:color="auto"/>
            <w:right w:val="none" w:sz="0" w:space="0" w:color="auto"/>
          </w:divBdr>
        </w:div>
      </w:divsChild>
    </w:div>
    <w:div w:id="186413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Garner Tina (M83111)</dc:creator>
  <cp:lastModifiedBy>Garner Tina (M83111)</cp:lastModifiedBy>
  <cp:revision>7</cp:revision>
  <dcterms:created xsi:type="dcterms:W3CDTF">2018-02-26T15:54:00Z</dcterms:created>
  <dcterms:modified xsi:type="dcterms:W3CDTF">2018-03-02T09:35:00Z</dcterms:modified>
</cp:coreProperties>
</file>